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5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740"/>
        <w:gridCol w:w="21"/>
      </w:tblGrid>
      <w:tr w:rsidR="00AB2468" w14:paraId="4A0B24E0" w14:textId="77777777" w:rsidTr="00B032EF">
        <w:tc>
          <w:tcPr>
            <w:tcW w:w="9785" w:type="dxa"/>
            <w:gridSpan w:val="4"/>
          </w:tcPr>
          <w:p w14:paraId="0051B796" w14:textId="77777777" w:rsidR="00B5020B" w:rsidRDefault="00B5020B" w:rsidP="00407C3D"/>
        </w:tc>
        <w:tc>
          <w:tcPr>
            <w:tcW w:w="6" w:type="dxa"/>
          </w:tcPr>
          <w:p w14:paraId="59FC95C9" w14:textId="77777777" w:rsidR="00B5020B" w:rsidRDefault="00B5020B" w:rsidP="00407C3D">
            <w:pPr>
              <w:pStyle w:val="EmptyLayoutCell"/>
            </w:pPr>
          </w:p>
        </w:tc>
      </w:tr>
      <w:tr w:rsidR="00B5020B" w14:paraId="6D6499CD" w14:textId="77777777" w:rsidTr="00B032EF">
        <w:trPr>
          <w:trHeight w:val="349"/>
        </w:trPr>
        <w:tc>
          <w:tcPr>
            <w:tcW w:w="20" w:type="dxa"/>
          </w:tcPr>
          <w:p w14:paraId="289279F9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65DFBB5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2E8E15B6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1BE3C17C" w14:textId="77777777" w:rsidR="00B5020B" w:rsidRDefault="00B5020B" w:rsidP="00407C3D">
            <w:pPr>
              <w:pStyle w:val="EmptyLayoutCell"/>
            </w:pPr>
          </w:p>
          <w:p w14:paraId="0B8267C6" w14:textId="77777777" w:rsidR="00B032EF" w:rsidRPr="00B032EF" w:rsidRDefault="00D04512" w:rsidP="00B032EF">
            <w:pPr>
              <w:tabs>
                <w:tab w:val="left" w:pos="6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032EF" w:rsidRPr="00B032EF">
              <w:rPr>
                <w:sz w:val="24"/>
                <w:szCs w:val="24"/>
              </w:rPr>
              <w:t>PATVIRTINTA</w:t>
            </w:r>
          </w:p>
        </w:tc>
        <w:tc>
          <w:tcPr>
            <w:tcW w:w="21" w:type="dxa"/>
          </w:tcPr>
          <w:p w14:paraId="24D3D379" w14:textId="77777777" w:rsidR="00B5020B" w:rsidRDefault="00B5020B" w:rsidP="00407C3D">
            <w:pPr>
              <w:pStyle w:val="EmptyLayoutCell"/>
            </w:pPr>
          </w:p>
        </w:tc>
      </w:tr>
      <w:tr w:rsidR="00AB2468" w14:paraId="32A112FA" w14:textId="77777777" w:rsidTr="00B032EF">
        <w:tc>
          <w:tcPr>
            <w:tcW w:w="20" w:type="dxa"/>
          </w:tcPr>
          <w:p w14:paraId="476D4D4D" w14:textId="77777777" w:rsidR="00B5020B" w:rsidRDefault="00B5020B" w:rsidP="00407C3D">
            <w:pPr>
              <w:pStyle w:val="EmptyLayoutCell"/>
            </w:pPr>
          </w:p>
        </w:tc>
        <w:tc>
          <w:tcPr>
            <w:tcW w:w="9785" w:type="dxa"/>
            <w:gridSpan w:val="4"/>
          </w:tcPr>
          <w:p w14:paraId="473B5851" w14:textId="77777777" w:rsidR="00B032EF" w:rsidRPr="00B032EF" w:rsidRDefault="00B032EF" w:rsidP="00B032EF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tab/>
            </w:r>
            <w:r w:rsidR="00D04512">
              <w:t xml:space="preserve">                     </w:t>
            </w:r>
            <w:proofErr w:type="spellStart"/>
            <w:r w:rsidRPr="00B032EF">
              <w:rPr>
                <w:sz w:val="24"/>
                <w:szCs w:val="24"/>
              </w:rPr>
              <w:t>Elektrėnų</w:t>
            </w:r>
            <w:proofErr w:type="spellEnd"/>
            <w:r w:rsidRPr="00B032EF">
              <w:rPr>
                <w:sz w:val="24"/>
                <w:szCs w:val="24"/>
              </w:rPr>
              <w:t xml:space="preserve"> </w:t>
            </w:r>
            <w:proofErr w:type="spellStart"/>
            <w:r w:rsidRPr="00B032EF">
              <w:rPr>
                <w:sz w:val="24"/>
                <w:szCs w:val="24"/>
              </w:rPr>
              <w:t>savivaldybės</w:t>
            </w:r>
            <w:proofErr w:type="spellEnd"/>
          </w:p>
          <w:p w14:paraId="4AB7F0FE" w14:textId="77777777" w:rsidR="00B032EF" w:rsidRPr="00D04512" w:rsidRDefault="00D04512" w:rsidP="00B032EF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proofErr w:type="spellStart"/>
            <w:r w:rsidR="00B032EF" w:rsidRPr="00D04512">
              <w:rPr>
                <w:sz w:val="24"/>
                <w:szCs w:val="24"/>
              </w:rPr>
              <w:t>administracijos</w:t>
            </w:r>
            <w:proofErr w:type="spellEnd"/>
            <w:r w:rsidR="00B032EF" w:rsidRPr="00D04512">
              <w:rPr>
                <w:sz w:val="24"/>
                <w:szCs w:val="24"/>
              </w:rPr>
              <w:t xml:space="preserve"> </w:t>
            </w:r>
            <w:proofErr w:type="spellStart"/>
            <w:r w:rsidR="00B032EF" w:rsidRPr="00D04512">
              <w:rPr>
                <w:sz w:val="24"/>
                <w:szCs w:val="24"/>
              </w:rPr>
              <w:t>direktoriaus</w:t>
            </w:r>
            <w:proofErr w:type="spellEnd"/>
            <w:r w:rsidR="00B032EF" w:rsidRPr="00D04512">
              <w:rPr>
                <w:sz w:val="24"/>
                <w:szCs w:val="24"/>
              </w:rPr>
              <w:t xml:space="preserve"> </w:t>
            </w:r>
          </w:p>
          <w:p w14:paraId="0DA52AC0" w14:textId="77777777" w:rsidR="00B032EF" w:rsidRPr="00D04512" w:rsidRDefault="00D04512" w:rsidP="00D04512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D04512">
              <w:rPr>
                <w:sz w:val="24"/>
                <w:szCs w:val="24"/>
              </w:rPr>
              <w:tab/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Pr="00D0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D04512">
              <w:rPr>
                <w:sz w:val="24"/>
                <w:szCs w:val="24"/>
              </w:rPr>
              <w:t xml:space="preserve">2024 m. birželio </w:t>
            </w:r>
            <w:r w:rsidR="00A21B3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d.</w:t>
            </w:r>
          </w:p>
          <w:p w14:paraId="1465BF80" w14:textId="77777777" w:rsidR="00B032EF" w:rsidRPr="00A21B3C" w:rsidRDefault="00D04512" w:rsidP="00D04512">
            <w:pPr>
              <w:tabs>
                <w:tab w:val="left" w:pos="5790"/>
              </w:tabs>
              <w:rPr>
                <w:sz w:val="24"/>
                <w:szCs w:val="24"/>
              </w:rPr>
            </w:pPr>
            <w:r w:rsidRPr="00D04512"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Pr="00D045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</w:t>
            </w:r>
            <w:proofErr w:type="spellStart"/>
            <w:r w:rsidRPr="00D04512">
              <w:rPr>
                <w:sz w:val="24"/>
                <w:szCs w:val="24"/>
              </w:rPr>
              <w:t>įsakymu</w:t>
            </w:r>
            <w:proofErr w:type="spellEnd"/>
            <w:r w:rsidRPr="00D04512">
              <w:rPr>
                <w:sz w:val="24"/>
                <w:szCs w:val="24"/>
              </w:rPr>
              <w:t xml:space="preserve"> Nr. </w:t>
            </w:r>
            <w:r w:rsidRPr="00A21B3C">
              <w:rPr>
                <w:sz w:val="24"/>
                <w:szCs w:val="24"/>
              </w:rPr>
              <w:t>03V-</w:t>
            </w:r>
            <w:r w:rsidR="00A21B3C" w:rsidRPr="00A21B3C">
              <w:rPr>
                <w:sz w:val="24"/>
                <w:szCs w:val="24"/>
              </w:rPr>
              <w:t>124</w:t>
            </w:r>
          </w:p>
          <w:p w14:paraId="1E704A5F" w14:textId="77777777" w:rsidR="00B032EF" w:rsidRDefault="00B032EF" w:rsidP="00B032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E1F32E" w14:textId="77777777" w:rsidR="00B032EF" w:rsidRDefault="00B032EF" w:rsidP="00B032EF">
            <w:pPr>
              <w:jc w:val="center"/>
              <w:rPr>
                <w:b/>
                <w:bCs/>
                <w:sz w:val="24"/>
                <w:szCs w:val="24"/>
              </w:rPr>
            </w:pPr>
            <w:r w:rsidRPr="00B032EF">
              <w:rPr>
                <w:b/>
                <w:bCs/>
                <w:sz w:val="24"/>
                <w:szCs w:val="24"/>
              </w:rPr>
              <w:t xml:space="preserve">ŠVIETIMO, KULTŪROS IR SPORTO SKYRIAUS </w:t>
            </w:r>
          </w:p>
          <w:p w14:paraId="7B3B0F4A" w14:textId="77777777" w:rsidR="00B032EF" w:rsidRDefault="00B032EF" w:rsidP="00B03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VYRIAUSIOJO SPECIALISTO</w:t>
            </w:r>
          </w:p>
          <w:p w14:paraId="23C67316" w14:textId="77777777" w:rsidR="00B032EF" w:rsidRPr="00B032EF" w:rsidRDefault="00B032EF" w:rsidP="00B03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PAREIGYBĖS APRAŠYMAS</w:t>
            </w:r>
          </w:p>
          <w:p w14:paraId="0F39C75F" w14:textId="77777777" w:rsidR="00B032EF" w:rsidRDefault="00B032E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21D79E61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A239B7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88CEFC9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B5020B" w14:paraId="25F3F4F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E3B718" w14:textId="77777777" w:rsidR="00B5020B" w:rsidRDefault="00000000" w:rsidP="00407C3D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66A8985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09EBD2" w14:textId="77777777" w:rsidR="00B5020B" w:rsidRDefault="00000000" w:rsidP="00407C3D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FE3C8F">
                    <w:rPr>
                      <w:color w:val="000000"/>
                      <w:sz w:val="24"/>
                    </w:rPr>
                    <w:t>S</w:t>
                  </w:r>
                  <w:r>
                    <w:rPr>
                      <w:color w:val="000000"/>
                      <w:sz w:val="24"/>
                    </w:rPr>
                    <w:t>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6CE89B77" w14:textId="77777777" w:rsidR="00B5020B" w:rsidRDefault="00B5020B" w:rsidP="00407C3D"/>
        </w:tc>
      </w:tr>
      <w:tr w:rsidR="00B5020B" w14:paraId="77BE68FB" w14:textId="77777777" w:rsidTr="00B032EF">
        <w:trPr>
          <w:trHeight w:val="120"/>
        </w:trPr>
        <w:tc>
          <w:tcPr>
            <w:tcW w:w="20" w:type="dxa"/>
          </w:tcPr>
          <w:p w14:paraId="6861C64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0A007A3F" w14:textId="77777777" w:rsidR="00B5020B" w:rsidRDefault="00D04512" w:rsidP="00407C3D">
            <w:pPr>
              <w:pStyle w:val="EmptyLayoutCell"/>
            </w:pPr>
            <w:r>
              <w:t xml:space="preserve">         </w:t>
            </w:r>
          </w:p>
        </w:tc>
        <w:tc>
          <w:tcPr>
            <w:tcW w:w="12" w:type="dxa"/>
          </w:tcPr>
          <w:p w14:paraId="4F5E7E4E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772051BF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2DECFD4E" w14:textId="77777777" w:rsidR="00B5020B" w:rsidRDefault="00B5020B" w:rsidP="00407C3D">
            <w:pPr>
              <w:pStyle w:val="EmptyLayoutCell"/>
            </w:pPr>
          </w:p>
        </w:tc>
      </w:tr>
      <w:tr w:rsidR="00AB2468" w14:paraId="08CE75C9" w14:textId="77777777" w:rsidTr="00B032EF">
        <w:tc>
          <w:tcPr>
            <w:tcW w:w="20" w:type="dxa"/>
          </w:tcPr>
          <w:p w14:paraId="5ECE689B" w14:textId="77777777" w:rsidR="00B5020B" w:rsidRDefault="00B5020B" w:rsidP="00407C3D">
            <w:pPr>
              <w:pStyle w:val="EmptyLayoutCell"/>
            </w:pPr>
          </w:p>
        </w:tc>
        <w:tc>
          <w:tcPr>
            <w:tcW w:w="9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0E61DB0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8FF33A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4072C7A5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707397A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5020B" w14:paraId="779D715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B1CB6CB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laikymosi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E132B5E" w14:textId="77777777" w:rsidR="00B5020B" w:rsidRDefault="00B5020B" w:rsidP="00407C3D"/>
              </w:tc>
            </w:tr>
          </w:tbl>
          <w:p w14:paraId="1D8EC2A8" w14:textId="77777777" w:rsidR="00B5020B" w:rsidRDefault="00B5020B" w:rsidP="00407C3D"/>
        </w:tc>
      </w:tr>
      <w:tr w:rsidR="00B5020B" w14:paraId="42217142" w14:textId="77777777" w:rsidTr="00B032EF">
        <w:trPr>
          <w:trHeight w:val="126"/>
        </w:trPr>
        <w:tc>
          <w:tcPr>
            <w:tcW w:w="20" w:type="dxa"/>
          </w:tcPr>
          <w:p w14:paraId="73894FD2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75C82724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A929A06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052B9B18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74E9A30F" w14:textId="77777777" w:rsidR="00B5020B" w:rsidRDefault="00B5020B" w:rsidP="00407C3D">
            <w:pPr>
              <w:pStyle w:val="EmptyLayoutCell"/>
            </w:pPr>
          </w:p>
        </w:tc>
      </w:tr>
      <w:tr w:rsidR="00AB2468" w14:paraId="05B568A7" w14:textId="77777777" w:rsidTr="00B032EF">
        <w:tc>
          <w:tcPr>
            <w:tcW w:w="20" w:type="dxa"/>
          </w:tcPr>
          <w:p w14:paraId="1802BFBB" w14:textId="77777777" w:rsidR="00B5020B" w:rsidRDefault="00B5020B" w:rsidP="00407C3D">
            <w:pPr>
              <w:pStyle w:val="EmptyLayoutCell"/>
            </w:pPr>
          </w:p>
        </w:tc>
        <w:tc>
          <w:tcPr>
            <w:tcW w:w="9785" w:type="dxa"/>
            <w:gridSpan w:val="4"/>
          </w:tcPr>
          <w:p w14:paraId="3C8218BD" w14:textId="77777777" w:rsidR="00407C3D" w:rsidRDefault="00407C3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5FD977B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FBE027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AD31BAD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1EE0CFC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5020B" w14:paraId="0B788FC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D28657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Švietimo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politikos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švietimo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įstaigų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B3156EF" w14:textId="77777777" w:rsidR="00B5020B" w:rsidRDefault="00B5020B" w:rsidP="00407C3D"/>
              </w:tc>
            </w:tr>
          </w:tbl>
          <w:p w14:paraId="31903E5E" w14:textId="77777777" w:rsidR="00B5020B" w:rsidRDefault="00B5020B" w:rsidP="00407C3D"/>
        </w:tc>
      </w:tr>
      <w:tr w:rsidR="00B5020B" w14:paraId="7E6C8275" w14:textId="77777777" w:rsidTr="00B032EF">
        <w:trPr>
          <w:trHeight w:val="100"/>
        </w:trPr>
        <w:tc>
          <w:tcPr>
            <w:tcW w:w="20" w:type="dxa"/>
          </w:tcPr>
          <w:p w14:paraId="1B7C939B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53758FC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075D6D74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263CAD92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00DB76E3" w14:textId="77777777" w:rsidR="00B5020B" w:rsidRDefault="00B5020B" w:rsidP="00407C3D">
            <w:pPr>
              <w:pStyle w:val="EmptyLayoutCell"/>
            </w:pPr>
          </w:p>
        </w:tc>
      </w:tr>
      <w:tr w:rsidR="00AB2468" w14:paraId="2AC39D58" w14:textId="77777777" w:rsidTr="00B032EF">
        <w:tc>
          <w:tcPr>
            <w:tcW w:w="20" w:type="dxa"/>
          </w:tcPr>
          <w:p w14:paraId="23D5B1DA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5814B410" w14:textId="77777777" w:rsidR="00B5020B" w:rsidRDefault="00B5020B" w:rsidP="00407C3D">
            <w:pPr>
              <w:pStyle w:val="EmptyLayoutCell"/>
            </w:pPr>
          </w:p>
        </w:tc>
        <w:tc>
          <w:tcPr>
            <w:tcW w:w="9773" w:type="dxa"/>
            <w:gridSpan w:val="3"/>
          </w:tcPr>
          <w:p w14:paraId="2D4CA8AC" w14:textId="77777777" w:rsidR="00407C3D" w:rsidRDefault="00407C3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2C24E37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EFA6AC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34DA0CAC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1E3678C3" w14:textId="77777777" w:rsidR="00B5020B" w:rsidRDefault="00B5020B" w:rsidP="00407C3D"/>
        </w:tc>
      </w:tr>
      <w:tr w:rsidR="00B5020B" w14:paraId="70214B86" w14:textId="77777777" w:rsidTr="00B032EF">
        <w:trPr>
          <w:trHeight w:val="39"/>
        </w:trPr>
        <w:tc>
          <w:tcPr>
            <w:tcW w:w="20" w:type="dxa"/>
          </w:tcPr>
          <w:p w14:paraId="2D77FDE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6F5464F3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3B1BCE9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24A8E939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7F07FA7B" w14:textId="77777777" w:rsidR="00B5020B" w:rsidRDefault="00B5020B" w:rsidP="00407C3D">
            <w:pPr>
              <w:pStyle w:val="EmptyLayoutCell"/>
            </w:pPr>
          </w:p>
        </w:tc>
      </w:tr>
      <w:tr w:rsidR="00AB2468" w14:paraId="11352FCB" w14:textId="77777777" w:rsidTr="00B032EF">
        <w:tc>
          <w:tcPr>
            <w:tcW w:w="20" w:type="dxa"/>
          </w:tcPr>
          <w:p w14:paraId="485B43D9" w14:textId="77777777" w:rsidR="00B5020B" w:rsidRDefault="00B5020B" w:rsidP="00407C3D">
            <w:pPr>
              <w:pStyle w:val="EmptyLayoutCell"/>
            </w:pPr>
          </w:p>
        </w:tc>
        <w:tc>
          <w:tcPr>
            <w:tcW w:w="9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633B9E9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46B285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metodinę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07BBFF7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FCD84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025D86A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37E9F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1271D80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043BAA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3115110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96B45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4854866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B2704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405941A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B47E2C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 w:rsidR="00FE3C8F">
                    <w:rPr>
                      <w:color w:val="000000"/>
                      <w:sz w:val="24"/>
                    </w:rPr>
                    <w:t>,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6D9317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37FA88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B5020B" w14:paraId="25679CC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B0911" w14:textId="77777777" w:rsidR="00B5020B" w:rsidRDefault="00000000" w:rsidP="00A21B3C">
                  <w:pPr>
                    <w:spacing w:line="276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laikymosi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12F662B3" w14:textId="77777777" w:rsidR="00B5020B" w:rsidRDefault="00B5020B" w:rsidP="00A21B3C">
            <w:pPr>
              <w:spacing w:line="276" w:lineRule="auto"/>
              <w:jc w:val="both"/>
            </w:pPr>
          </w:p>
        </w:tc>
      </w:tr>
      <w:tr w:rsidR="00B5020B" w14:paraId="47FA245A" w14:textId="77777777" w:rsidTr="00B032EF">
        <w:trPr>
          <w:trHeight w:val="40"/>
        </w:trPr>
        <w:tc>
          <w:tcPr>
            <w:tcW w:w="20" w:type="dxa"/>
          </w:tcPr>
          <w:p w14:paraId="40772C2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36E5B0DB" w14:textId="77777777" w:rsidR="00B5020B" w:rsidRDefault="00B5020B" w:rsidP="00A21B3C">
            <w:pPr>
              <w:pStyle w:val="EmptyLayoutCell"/>
              <w:spacing w:line="276" w:lineRule="auto"/>
              <w:jc w:val="both"/>
            </w:pPr>
          </w:p>
        </w:tc>
        <w:tc>
          <w:tcPr>
            <w:tcW w:w="12" w:type="dxa"/>
          </w:tcPr>
          <w:p w14:paraId="24BE8F7C" w14:textId="77777777" w:rsidR="00B5020B" w:rsidRDefault="00B5020B" w:rsidP="00A21B3C">
            <w:pPr>
              <w:pStyle w:val="EmptyLayoutCell"/>
              <w:spacing w:line="276" w:lineRule="auto"/>
              <w:jc w:val="both"/>
            </w:pPr>
          </w:p>
        </w:tc>
        <w:tc>
          <w:tcPr>
            <w:tcW w:w="9740" w:type="dxa"/>
          </w:tcPr>
          <w:p w14:paraId="3D935E4A" w14:textId="77777777" w:rsidR="00B5020B" w:rsidRDefault="00B5020B" w:rsidP="00A21B3C">
            <w:pPr>
              <w:pStyle w:val="EmptyLayoutCell"/>
              <w:spacing w:line="276" w:lineRule="auto"/>
              <w:jc w:val="both"/>
            </w:pPr>
          </w:p>
        </w:tc>
        <w:tc>
          <w:tcPr>
            <w:tcW w:w="21" w:type="dxa"/>
          </w:tcPr>
          <w:p w14:paraId="59951958" w14:textId="77777777" w:rsidR="00B5020B" w:rsidRDefault="00B5020B" w:rsidP="00A21B3C">
            <w:pPr>
              <w:pStyle w:val="EmptyLayoutCell"/>
              <w:spacing w:line="276" w:lineRule="auto"/>
              <w:jc w:val="both"/>
            </w:pPr>
          </w:p>
        </w:tc>
      </w:tr>
      <w:tr w:rsidR="00AB2468" w14:paraId="0EFDAEA5" w14:textId="77777777" w:rsidTr="00A21B3C">
        <w:trPr>
          <w:trHeight w:val="2808"/>
        </w:trPr>
        <w:tc>
          <w:tcPr>
            <w:tcW w:w="20" w:type="dxa"/>
          </w:tcPr>
          <w:p w14:paraId="6251734D" w14:textId="77777777" w:rsidR="00B5020B" w:rsidRDefault="00B5020B" w:rsidP="00407C3D">
            <w:pPr>
              <w:pStyle w:val="EmptyLayoutCell"/>
            </w:pPr>
          </w:p>
        </w:tc>
        <w:tc>
          <w:tcPr>
            <w:tcW w:w="9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48"/>
            </w:tblGrid>
            <w:tr w:rsidR="00B5020B" w14:paraId="6731647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pPr w:leftFromText="180" w:rightFromText="180" w:vertAnchor="text" w:horzAnchor="margin" w:tblpY="-239"/>
                    <w:tblOverlap w:val="never"/>
                    <w:tblW w:w="906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6"/>
                    <w:gridCol w:w="9043"/>
                    <w:gridCol w:w="13"/>
                  </w:tblGrid>
                  <w:tr w:rsidR="00407C3D" w14:paraId="02A25393" w14:textId="77777777" w:rsidTr="00407C3D">
                    <w:tc>
                      <w:tcPr>
                        <w:tcW w:w="9068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407C3D" w14:paraId="32CDBCA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9C12C4F" w14:textId="77777777" w:rsidR="00407C3D" w:rsidRPr="00A21B3C" w:rsidRDefault="00407C3D" w:rsidP="00A21B3C">
                              <w:pPr>
                                <w:spacing w:line="276" w:lineRule="auto"/>
                                <w:jc w:val="both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14.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Vykdo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kitus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nenuolatinio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pobūdžio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su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struktūrinio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padalinio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veikla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susijusius</w:t>
                              </w:r>
                              <w:proofErr w:type="spellEnd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5866A4">
                                <w:rPr>
                                  <w:color w:val="000000"/>
                                  <w:sz w:val="24"/>
                                </w:rPr>
                                <w:t>pavedimus</w:t>
                              </w:r>
                              <w:proofErr w:type="spellEnd"/>
                            </w:p>
                          </w:tc>
                        </w:tr>
                        <w:tr w:rsidR="00407C3D" w14:paraId="1BCBD5B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9CB0001" w14:textId="77777777" w:rsidR="00407C3D" w:rsidRDefault="00407C3D" w:rsidP="00A21B3C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Koordinuoja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formalųjį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saugusiųjų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ugdymą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savivaldybėje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</w:tc>
                        </w:tr>
                        <w:tr w:rsidR="00407C3D" w14:paraId="31FE91B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D2C5E3" w14:textId="77777777" w:rsidR="00407C3D" w:rsidRDefault="00407C3D" w:rsidP="00A21B3C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Kuruoja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profesinio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orientavimo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vykdymą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savivaldybėje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</w:tc>
                        </w:tr>
                        <w:tr w:rsidR="00407C3D" w14:paraId="383E22A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2839CD" w14:textId="77777777" w:rsidR="00407C3D" w:rsidRDefault="00407C3D" w:rsidP="00A21B3C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17</w:t>
                              </w:r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Organizuoja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ir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koordinuoja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brandos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egzaminų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pagrindinio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ugdymo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pasiekimų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patikrinimo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nacionalinių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mokinių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pasiekimų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patikrinimų</w:t>
                              </w:r>
                              <w:proofErr w:type="spellEnd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B2468">
                                <w:rPr>
                                  <w:color w:val="000000"/>
                                  <w:sz w:val="24"/>
                                </w:rPr>
                                <w:t>vykdymą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.</w:t>
                              </w:r>
                            </w:p>
                          </w:tc>
                        </w:tr>
                        <w:tr w:rsidR="00407C3D" w14:paraId="1990562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C4F8FA" w14:textId="77777777" w:rsidR="00407C3D" w:rsidRDefault="00407C3D" w:rsidP="00A21B3C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Kuruoja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vidurinio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ugdymo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programą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savivaldybės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mokyklose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padalinio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vadovo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priskirtų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mokomųjų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dalykų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metodinę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E3C8F">
                                <w:rPr>
                                  <w:sz w:val="24"/>
                                </w:rPr>
                                <w:t>veiklą</w:t>
                              </w:r>
                              <w:proofErr w:type="spellEnd"/>
                              <w:r w:rsidR="00426582" w:rsidRPr="00FE3C8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26582" w:rsidRPr="00FE3C8F">
                                <w:rPr>
                                  <w:sz w:val="24"/>
                                </w:rPr>
                                <w:t>bei</w:t>
                              </w:r>
                              <w:proofErr w:type="spellEnd"/>
                              <w:r w:rsidR="00426582" w:rsidRPr="00FE3C8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26582" w:rsidRPr="00FE3C8F">
                                <w:rPr>
                                  <w:sz w:val="24"/>
                                </w:rPr>
                                <w:t>priskirtas</w:t>
                              </w:r>
                              <w:proofErr w:type="spellEnd"/>
                              <w:r w:rsidR="00426582" w:rsidRPr="00FE3C8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26582" w:rsidRPr="00FE3C8F">
                                <w:rPr>
                                  <w:sz w:val="24"/>
                                </w:rPr>
                                <w:t>savivaldybės</w:t>
                              </w:r>
                              <w:proofErr w:type="spellEnd"/>
                              <w:r w:rsidR="00426582" w:rsidRPr="00FE3C8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26582" w:rsidRPr="00FE3C8F">
                                <w:rPr>
                                  <w:sz w:val="24"/>
                                </w:rPr>
                                <w:t>švietimo</w:t>
                              </w:r>
                              <w:proofErr w:type="spellEnd"/>
                              <w:r w:rsidR="00426582" w:rsidRPr="00FE3C8F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426582" w:rsidRPr="00FE3C8F">
                                <w:rPr>
                                  <w:sz w:val="24"/>
                                </w:rPr>
                                <w:t>įstaigas</w:t>
                              </w:r>
                              <w:proofErr w:type="spellEnd"/>
                              <w:r w:rsidRPr="00FE3C8F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5145ED02" w14:textId="77777777" w:rsidR="00407C3D" w:rsidRDefault="00407C3D" w:rsidP="00A21B3C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  <w:tr w:rsidR="00407C3D" w14:paraId="3AEBCE70" w14:textId="77777777" w:rsidTr="00407C3D">
                    <w:trPr>
                      <w:trHeight w:val="20"/>
                    </w:trPr>
                    <w:tc>
                      <w:tcPr>
                        <w:tcW w:w="6" w:type="dxa"/>
                      </w:tcPr>
                      <w:p w14:paraId="286CECD2" w14:textId="77777777" w:rsidR="00407C3D" w:rsidRDefault="00407C3D" w:rsidP="00A21B3C">
                        <w:pPr>
                          <w:pStyle w:val="EmptyLayoutCell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6" w:type="dxa"/>
                      </w:tcPr>
                      <w:p w14:paraId="75C5F387" w14:textId="77777777" w:rsidR="00407C3D" w:rsidRDefault="00407C3D" w:rsidP="00A21B3C">
                        <w:pPr>
                          <w:pStyle w:val="EmptyLayoutCell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9043" w:type="dxa"/>
                      </w:tcPr>
                      <w:p w14:paraId="461C7E93" w14:textId="77777777" w:rsidR="00407C3D" w:rsidRDefault="00407C3D" w:rsidP="00A21B3C">
                        <w:pPr>
                          <w:pStyle w:val="EmptyLayoutCell"/>
                          <w:spacing w:line="276" w:lineRule="auto"/>
                          <w:jc w:val="both"/>
                        </w:pPr>
                      </w:p>
                    </w:tc>
                    <w:tc>
                      <w:tcPr>
                        <w:tcW w:w="13" w:type="dxa"/>
                      </w:tcPr>
                      <w:p w14:paraId="4E30A30B" w14:textId="77777777" w:rsidR="00407C3D" w:rsidRDefault="00407C3D" w:rsidP="00A21B3C">
                        <w:pPr>
                          <w:pStyle w:val="EmptyLayoutCell"/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14:paraId="035B78AE" w14:textId="77777777" w:rsidR="00B5020B" w:rsidRDefault="00B5020B" w:rsidP="00A21B3C">
                  <w:pPr>
                    <w:spacing w:line="276" w:lineRule="auto"/>
                    <w:jc w:val="both"/>
                  </w:pPr>
                </w:p>
              </w:tc>
            </w:tr>
          </w:tbl>
          <w:p w14:paraId="6CE7ADA6" w14:textId="77777777" w:rsidR="00B5020B" w:rsidRDefault="00B5020B" w:rsidP="00A21B3C">
            <w:pPr>
              <w:spacing w:line="276" w:lineRule="auto"/>
              <w:jc w:val="both"/>
            </w:pPr>
          </w:p>
        </w:tc>
      </w:tr>
      <w:tr w:rsidR="00B5020B" w14:paraId="1BE9755C" w14:textId="77777777" w:rsidTr="00B032EF">
        <w:trPr>
          <w:trHeight w:val="139"/>
        </w:trPr>
        <w:tc>
          <w:tcPr>
            <w:tcW w:w="20" w:type="dxa"/>
          </w:tcPr>
          <w:p w14:paraId="3521B4CD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6921F38A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5688D185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59DAB3BB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362DF3A9" w14:textId="77777777" w:rsidR="00B5020B" w:rsidRDefault="00B5020B" w:rsidP="00407C3D">
            <w:pPr>
              <w:pStyle w:val="EmptyLayoutCell"/>
            </w:pPr>
          </w:p>
        </w:tc>
      </w:tr>
      <w:tr w:rsidR="00AB2468" w14:paraId="0FB61EAD" w14:textId="77777777" w:rsidTr="00B032EF">
        <w:tc>
          <w:tcPr>
            <w:tcW w:w="20" w:type="dxa"/>
          </w:tcPr>
          <w:p w14:paraId="6648118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75D5505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37813D1" w14:textId="77777777" w:rsidR="00B5020B" w:rsidRDefault="00B5020B" w:rsidP="00407C3D">
            <w:pPr>
              <w:pStyle w:val="EmptyLayoutCell"/>
            </w:pPr>
          </w:p>
        </w:tc>
        <w:tc>
          <w:tcPr>
            <w:tcW w:w="9761" w:type="dxa"/>
            <w:gridSpan w:val="2"/>
          </w:tcPr>
          <w:p w14:paraId="009CF64C" w14:textId="77777777" w:rsidR="00407C3D" w:rsidRDefault="00407C3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B5020B" w14:paraId="189708AF" w14:textId="77777777" w:rsidTr="00AB2468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A16C05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6BB9CE50" w14:textId="77777777" w:rsidR="00B5020B" w:rsidRDefault="00000000" w:rsidP="00407C3D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  <w:p w14:paraId="522CB7E1" w14:textId="77777777" w:rsidR="00407C3D" w:rsidRDefault="00407C3D" w:rsidP="00407C3D">
                  <w:pPr>
                    <w:jc w:val="center"/>
                  </w:pPr>
                </w:p>
              </w:tc>
            </w:tr>
            <w:tr w:rsidR="00B5020B" w14:paraId="08D52EC4" w14:textId="77777777" w:rsidTr="00AB2468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4E229" w14:textId="77777777" w:rsidR="00B5020B" w:rsidRDefault="00407C3D" w:rsidP="00407C3D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6D423210" w14:textId="77777777" w:rsidTr="00AB2468">
              <w:trPr>
                <w:trHeight w:val="102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5020B" w14:paraId="6C098837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B5020B" w14:paraId="5D8C403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6FD005" w14:textId="77777777" w:rsidR="00B5020B" w:rsidRDefault="00407C3D" w:rsidP="00407C3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B5020B" w14:paraId="48C4CAD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881CC6" w14:textId="77777777" w:rsidR="00B5020B" w:rsidRDefault="00407C3D" w:rsidP="00407C3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pedagoginio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B5020B" w14:paraId="78A222E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0A798EA" w14:textId="77777777" w:rsidR="00B5020B" w:rsidRDefault="00407C3D" w:rsidP="00407C3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7F22905F" w14:textId="77777777" w:rsidR="00B5020B" w:rsidRDefault="00B5020B" w:rsidP="00407C3D"/>
                    </w:tc>
                  </w:tr>
                </w:tbl>
                <w:p w14:paraId="44BBA1FD" w14:textId="77777777" w:rsidR="00B5020B" w:rsidRDefault="00B5020B" w:rsidP="00407C3D"/>
              </w:tc>
            </w:tr>
            <w:tr w:rsidR="00B5020B" w14:paraId="29FE1135" w14:textId="77777777" w:rsidTr="00AB2468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8770C6" w14:textId="77777777" w:rsidR="00B5020B" w:rsidRDefault="00407C3D" w:rsidP="00407C3D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1D210D1C" w14:textId="77777777" w:rsidTr="00AB2468">
              <w:trPr>
                <w:trHeight w:val="68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5020B" w14:paraId="3CE05AE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E6D75A" w14:textId="77777777" w:rsidR="00B5020B" w:rsidRDefault="00407C3D" w:rsidP="00407C3D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aktuose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būtinus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suteikiant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teisę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žymima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Riboto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  <w:tr w:rsidR="00B5020B" w14:paraId="2105EB7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0C4D80" w14:textId="77777777" w:rsidR="00B5020B" w:rsidRDefault="00407C3D" w:rsidP="00407C3D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Lietuvos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Respublikos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švietimo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mokslo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ministro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2004 m.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lapkričio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3 d.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įsakyme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Nr. ISAK-1717  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kvalifikacinius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 (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išskyrus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5 p.).</w:t>
                        </w:r>
                      </w:p>
                    </w:tc>
                  </w:tr>
                </w:tbl>
                <w:p w14:paraId="7B26DE0A" w14:textId="77777777" w:rsidR="00B5020B" w:rsidRDefault="00B5020B" w:rsidP="00407C3D"/>
              </w:tc>
            </w:tr>
            <w:tr w:rsidR="00B5020B" w14:paraId="6FB29FD9" w14:textId="77777777" w:rsidTr="00AB2468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00BF2B" w14:textId="77777777" w:rsidR="00B5020B" w:rsidRDefault="00407C3D" w:rsidP="00407C3D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Kvalifikacijos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atestatai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pažymėjimai: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30E8941F" w14:textId="77777777" w:rsidTr="00AB2468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B5020B" w14:paraId="6C53FCE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AB2FC2" w14:textId="77777777" w:rsidR="00B5020B" w:rsidRDefault="00407C3D" w:rsidP="00407C3D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turėti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pedagogo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kvalifikaciją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6D1A9C3C" w14:textId="77777777" w:rsidR="00B5020B" w:rsidRDefault="00B5020B" w:rsidP="00407C3D"/>
              </w:tc>
            </w:tr>
          </w:tbl>
          <w:p w14:paraId="65873982" w14:textId="77777777" w:rsidR="00B5020B" w:rsidRDefault="00B5020B" w:rsidP="00407C3D"/>
        </w:tc>
      </w:tr>
      <w:tr w:rsidR="00B5020B" w14:paraId="1AECFE20" w14:textId="77777777" w:rsidTr="00B032EF">
        <w:trPr>
          <w:trHeight w:val="62"/>
        </w:trPr>
        <w:tc>
          <w:tcPr>
            <w:tcW w:w="20" w:type="dxa"/>
          </w:tcPr>
          <w:p w14:paraId="58C37C48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5E83C127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7F95DDB0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3366B80D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06AFA22B" w14:textId="77777777" w:rsidR="00B5020B" w:rsidRDefault="00B5020B" w:rsidP="00407C3D">
            <w:pPr>
              <w:pStyle w:val="EmptyLayoutCell"/>
            </w:pPr>
          </w:p>
        </w:tc>
      </w:tr>
      <w:tr w:rsidR="00AB2468" w14:paraId="6DE5E7EF" w14:textId="77777777" w:rsidTr="00B032EF">
        <w:tc>
          <w:tcPr>
            <w:tcW w:w="20" w:type="dxa"/>
          </w:tcPr>
          <w:p w14:paraId="10DDD570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2951EBED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46D4AC74" w14:textId="77777777" w:rsidR="00B5020B" w:rsidRDefault="00B5020B" w:rsidP="00407C3D">
            <w:pPr>
              <w:pStyle w:val="EmptyLayoutCell"/>
            </w:pPr>
          </w:p>
        </w:tc>
        <w:tc>
          <w:tcPr>
            <w:tcW w:w="9761" w:type="dxa"/>
            <w:gridSpan w:val="2"/>
          </w:tcPr>
          <w:p w14:paraId="67E8B14F" w14:textId="77777777" w:rsidR="00407C3D" w:rsidRDefault="00407C3D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5020B" w14:paraId="4E4D9FC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7155D" w14:textId="77777777" w:rsidR="00B5020B" w:rsidRDefault="00000000" w:rsidP="00407C3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102B7FAF" w14:textId="77777777" w:rsidR="00B5020B" w:rsidRDefault="00000000" w:rsidP="00407C3D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  <w:p w14:paraId="6FCE0974" w14:textId="77777777" w:rsidR="00407C3D" w:rsidRDefault="00407C3D" w:rsidP="00407C3D">
                  <w:pPr>
                    <w:jc w:val="center"/>
                  </w:pPr>
                </w:p>
              </w:tc>
            </w:tr>
            <w:tr w:rsidR="00B5020B" w14:paraId="363EE1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759DB" w14:textId="77777777" w:rsidR="00B5020B" w:rsidRDefault="00000000" w:rsidP="00407C3D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562531C9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5020B" w14:paraId="0C31FDA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676F9F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B5020B" w14:paraId="7BB4960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DDCAA8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18.2.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B5020B" w14:paraId="0129B2D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9ED56D9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18.3.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B5020B" w14:paraId="39E9FB8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BF1DE0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18.4.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B5020B" w14:paraId="08873C8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04EBB9" w14:textId="77777777" w:rsidR="00B5020B" w:rsidRDefault="00000000" w:rsidP="00407C3D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18.5.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  <w:p w14:paraId="15535211" w14:textId="77777777" w:rsidR="008D37F3" w:rsidRDefault="008D37F3" w:rsidP="00407C3D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14:paraId="60647271" w14:textId="77777777" w:rsidR="008D37F3" w:rsidRDefault="008D37F3" w:rsidP="00407C3D"/>
                    </w:tc>
                  </w:tr>
                </w:tbl>
                <w:p w14:paraId="472AF5D1" w14:textId="77777777" w:rsidR="00B5020B" w:rsidRDefault="00B5020B" w:rsidP="00407C3D"/>
              </w:tc>
            </w:tr>
            <w:tr w:rsidR="00B5020B" w14:paraId="01BB1D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3C435" w14:textId="77777777" w:rsidR="00B5020B" w:rsidRDefault="00000000" w:rsidP="00407C3D">
                  <w:r>
                    <w:rPr>
                      <w:color w:val="000000"/>
                      <w:sz w:val="24"/>
                    </w:rPr>
                    <w:lastRenderedPageBreak/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B5020B" w14:paraId="341C36B5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5020B" w14:paraId="0049147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653905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19.1.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B5020B" w14:paraId="75883C0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A1F031" w14:textId="77777777" w:rsidR="00B5020B" w:rsidRDefault="00000000" w:rsidP="00407C3D">
                        <w:r>
                          <w:rPr>
                            <w:color w:val="000000"/>
                            <w:sz w:val="24"/>
                          </w:rPr>
                          <w:t xml:space="preserve">19.2.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6743B86" w14:textId="77777777" w:rsidR="00B5020B" w:rsidRDefault="00B5020B" w:rsidP="00407C3D"/>
              </w:tc>
            </w:tr>
          </w:tbl>
          <w:p w14:paraId="396B8BFB" w14:textId="77777777" w:rsidR="00B5020B" w:rsidRDefault="00B5020B" w:rsidP="00407C3D"/>
        </w:tc>
      </w:tr>
      <w:tr w:rsidR="00B5020B" w14:paraId="024F8089" w14:textId="77777777" w:rsidTr="00B032EF">
        <w:trPr>
          <w:trHeight w:val="517"/>
        </w:trPr>
        <w:tc>
          <w:tcPr>
            <w:tcW w:w="20" w:type="dxa"/>
          </w:tcPr>
          <w:p w14:paraId="27FFAE2B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16C9624B" w14:textId="77777777" w:rsidR="00B5020B" w:rsidRDefault="00B5020B" w:rsidP="00407C3D">
            <w:pPr>
              <w:pStyle w:val="EmptyLayoutCell"/>
            </w:pPr>
          </w:p>
        </w:tc>
        <w:tc>
          <w:tcPr>
            <w:tcW w:w="12" w:type="dxa"/>
          </w:tcPr>
          <w:p w14:paraId="46CC9357" w14:textId="77777777" w:rsidR="00B5020B" w:rsidRDefault="00B5020B" w:rsidP="00407C3D">
            <w:pPr>
              <w:pStyle w:val="EmptyLayoutCell"/>
            </w:pPr>
          </w:p>
        </w:tc>
        <w:tc>
          <w:tcPr>
            <w:tcW w:w="9740" w:type="dxa"/>
          </w:tcPr>
          <w:p w14:paraId="313D3E02" w14:textId="77777777" w:rsidR="00B5020B" w:rsidRDefault="00B5020B" w:rsidP="00407C3D">
            <w:pPr>
              <w:pStyle w:val="EmptyLayoutCell"/>
            </w:pPr>
          </w:p>
        </w:tc>
        <w:tc>
          <w:tcPr>
            <w:tcW w:w="21" w:type="dxa"/>
          </w:tcPr>
          <w:p w14:paraId="15809E8F" w14:textId="77777777" w:rsidR="00B5020B" w:rsidRDefault="00B5020B" w:rsidP="00407C3D">
            <w:pPr>
              <w:pStyle w:val="EmptyLayoutCell"/>
            </w:pPr>
          </w:p>
        </w:tc>
      </w:tr>
      <w:tr w:rsidR="00AB2468" w:rsidRPr="00407C3D" w14:paraId="3CBB1B90" w14:textId="77777777" w:rsidTr="00B032EF">
        <w:tc>
          <w:tcPr>
            <w:tcW w:w="20" w:type="dxa"/>
          </w:tcPr>
          <w:p w14:paraId="3F02BE2B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14:paraId="67464C84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14:paraId="0EF24D15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761" w:type="dxa"/>
            <w:gridSpan w:val="2"/>
          </w:tcPr>
          <w:p w14:paraId="0083CC0A" w14:textId="77777777" w:rsidR="00407C3D" w:rsidRPr="00407C3D" w:rsidRDefault="00407C3D">
            <w:pPr>
              <w:rPr>
                <w:sz w:val="24"/>
                <w:szCs w:val="24"/>
              </w:rPr>
            </w:pPr>
          </w:p>
          <w:p w14:paraId="5B3751F4" w14:textId="77777777" w:rsidR="00407C3D" w:rsidRPr="00407C3D" w:rsidRDefault="00407C3D">
            <w:pPr>
              <w:rPr>
                <w:sz w:val="24"/>
                <w:szCs w:val="24"/>
              </w:rPr>
            </w:pPr>
          </w:p>
          <w:p w14:paraId="744FF1ED" w14:textId="77777777" w:rsidR="00407C3D" w:rsidRPr="00407C3D" w:rsidRDefault="00407C3D">
            <w:pPr>
              <w:rPr>
                <w:sz w:val="24"/>
                <w:szCs w:val="24"/>
              </w:rPr>
            </w:pPr>
          </w:p>
          <w:p w14:paraId="067A9F66" w14:textId="77777777" w:rsidR="00407C3D" w:rsidRPr="00407C3D" w:rsidRDefault="00407C3D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B5020B" w:rsidRPr="00407C3D" w14:paraId="088018F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41BF4F" w14:textId="77777777" w:rsidR="00B5020B" w:rsidRPr="00407C3D" w:rsidRDefault="00000000" w:rsidP="00407C3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407C3D">
                    <w:rPr>
                      <w:color w:val="000000"/>
                      <w:sz w:val="24"/>
                      <w:szCs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54F677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351F5D3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4B48A6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EDEA0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1F30479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6FC11" w14:textId="77777777" w:rsidR="00B5020B" w:rsidRPr="00407C3D" w:rsidRDefault="00000000" w:rsidP="00407C3D">
                  <w:pPr>
                    <w:rPr>
                      <w:sz w:val="24"/>
                      <w:szCs w:val="24"/>
                    </w:rPr>
                  </w:pPr>
                  <w:r w:rsidRPr="00407C3D"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407C3D">
                    <w:rPr>
                      <w:color w:val="000000"/>
                      <w:sz w:val="24"/>
                      <w:szCs w:val="24"/>
                    </w:rPr>
                    <w:t>Parašas</w:t>
                  </w:r>
                  <w:proofErr w:type="spellEnd"/>
                  <w:r w:rsidRPr="00407C3D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0D4CB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0131660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3634A9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8EE69A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3B11DF3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250532" w14:textId="77777777" w:rsidR="00B5020B" w:rsidRPr="00407C3D" w:rsidRDefault="00000000" w:rsidP="00407C3D">
                  <w:pPr>
                    <w:rPr>
                      <w:sz w:val="24"/>
                      <w:szCs w:val="24"/>
                    </w:rPr>
                  </w:pPr>
                  <w:r w:rsidRPr="00407C3D">
                    <w:rPr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407C3D">
                    <w:rPr>
                      <w:color w:val="000000"/>
                      <w:sz w:val="24"/>
                      <w:szCs w:val="24"/>
                    </w:rPr>
                    <w:t>Vardas</w:t>
                  </w:r>
                  <w:proofErr w:type="spellEnd"/>
                  <w:r w:rsidRPr="00407C3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7C3D">
                    <w:rPr>
                      <w:color w:val="000000"/>
                      <w:sz w:val="24"/>
                      <w:szCs w:val="24"/>
                    </w:rPr>
                    <w:t>ir</w:t>
                  </w:r>
                  <w:proofErr w:type="spellEnd"/>
                  <w:r w:rsidRPr="00407C3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7C3D">
                    <w:rPr>
                      <w:color w:val="000000"/>
                      <w:sz w:val="24"/>
                      <w:szCs w:val="24"/>
                    </w:rPr>
                    <w:t>pavardė</w:t>
                  </w:r>
                  <w:proofErr w:type="spellEnd"/>
                  <w:r w:rsidRPr="00407C3D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452E67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04C2B11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AC1000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EEA87D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7E93539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112FA7" w14:textId="77777777" w:rsidR="00B5020B" w:rsidRPr="00407C3D" w:rsidRDefault="00000000" w:rsidP="00407C3D">
                  <w:pPr>
                    <w:rPr>
                      <w:sz w:val="24"/>
                      <w:szCs w:val="24"/>
                    </w:rPr>
                  </w:pPr>
                  <w:r w:rsidRPr="00407C3D">
                    <w:rPr>
                      <w:color w:val="000000"/>
                      <w:sz w:val="24"/>
                      <w:szCs w:val="24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5DE125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5020B" w:rsidRPr="00407C3D" w14:paraId="4B9C964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FA60CE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60AB68" w14:textId="77777777" w:rsidR="00B5020B" w:rsidRPr="00407C3D" w:rsidRDefault="00B5020B" w:rsidP="00407C3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3D6E3E" w14:textId="77777777" w:rsidR="00B5020B" w:rsidRPr="00407C3D" w:rsidRDefault="00B5020B" w:rsidP="00407C3D">
            <w:pPr>
              <w:rPr>
                <w:sz w:val="24"/>
                <w:szCs w:val="24"/>
              </w:rPr>
            </w:pPr>
          </w:p>
        </w:tc>
      </w:tr>
      <w:tr w:rsidR="00B5020B" w:rsidRPr="00407C3D" w14:paraId="226D7E01" w14:textId="77777777" w:rsidTr="00B032EF">
        <w:trPr>
          <w:trHeight w:val="41"/>
        </w:trPr>
        <w:tc>
          <w:tcPr>
            <w:tcW w:w="20" w:type="dxa"/>
          </w:tcPr>
          <w:p w14:paraId="711D3163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14:paraId="07FC8726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14:paraId="7DD96ABB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9740" w:type="dxa"/>
          </w:tcPr>
          <w:p w14:paraId="18E09567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  <w:tc>
          <w:tcPr>
            <w:tcW w:w="21" w:type="dxa"/>
          </w:tcPr>
          <w:p w14:paraId="7AD0417E" w14:textId="77777777" w:rsidR="00B5020B" w:rsidRPr="00407C3D" w:rsidRDefault="00B5020B" w:rsidP="00407C3D">
            <w:pPr>
              <w:pStyle w:val="EmptyLayoutCell"/>
              <w:rPr>
                <w:sz w:val="24"/>
                <w:szCs w:val="24"/>
              </w:rPr>
            </w:pPr>
          </w:p>
        </w:tc>
      </w:tr>
    </w:tbl>
    <w:p w14:paraId="5D87B052" w14:textId="77777777" w:rsidR="00B50A88" w:rsidRPr="00B50A88" w:rsidRDefault="00B50A88" w:rsidP="00B50A88">
      <w:pPr>
        <w:tabs>
          <w:tab w:val="left" w:pos="7105"/>
        </w:tabs>
        <w:rPr>
          <w:sz w:val="24"/>
          <w:szCs w:val="24"/>
          <w:lang w:val="lt-LT"/>
        </w:rPr>
      </w:pPr>
    </w:p>
    <w:sectPr w:rsidR="00B50A88" w:rsidRPr="00B50A88" w:rsidSect="008D37F3">
      <w:pgSz w:w="11905" w:h="16837"/>
      <w:pgMar w:top="1133" w:right="566" w:bottom="567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88ED" w14:textId="77777777" w:rsidR="00E068DA" w:rsidRDefault="00E068DA" w:rsidP="00A21B3C">
      <w:r>
        <w:separator/>
      </w:r>
    </w:p>
  </w:endnote>
  <w:endnote w:type="continuationSeparator" w:id="0">
    <w:p w14:paraId="67F5DE75" w14:textId="77777777" w:rsidR="00E068DA" w:rsidRDefault="00E068DA" w:rsidP="00A2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DC8F" w14:textId="77777777" w:rsidR="00E068DA" w:rsidRDefault="00E068DA" w:rsidP="00A21B3C">
      <w:r>
        <w:separator/>
      </w:r>
    </w:p>
  </w:footnote>
  <w:footnote w:type="continuationSeparator" w:id="0">
    <w:p w14:paraId="06716308" w14:textId="77777777" w:rsidR="00E068DA" w:rsidRDefault="00E068DA" w:rsidP="00A2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EDE"/>
    <w:multiLevelType w:val="hybridMultilevel"/>
    <w:tmpl w:val="94AAB88A"/>
    <w:lvl w:ilvl="0" w:tplc="B6C65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97"/>
    <w:rsid w:val="000F7962"/>
    <w:rsid w:val="00306919"/>
    <w:rsid w:val="00340B7F"/>
    <w:rsid w:val="00407C3D"/>
    <w:rsid w:val="00426582"/>
    <w:rsid w:val="004D4940"/>
    <w:rsid w:val="005866A4"/>
    <w:rsid w:val="00597297"/>
    <w:rsid w:val="005C4FA7"/>
    <w:rsid w:val="00661A5C"/>
    <w:rsid w:val="006F68C3"/>
    <w:rsid w:val="008D18AC"/>
    <w:rsid w:val="008D37F3"/>
    <w:rsid w:val="00A21B3C"/>
    <w:rsid w:val="00AB2468"/>
    <w:rsid w:val="00B032EF"/>
    <w:rsid w:val="00B5020B"/>
    <w:rsid w:val="00B50A88"/>
    <w:rsid w:val="00D04512"/>
    <w:rsid w:val="00D107B6"/>
    <w:rsid w:val="00E068DA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7BFC"/>
  <w15:chartTrackingRefBased/>
  <w15:docId w15:val="{7D4A1078-E924-4CB5-91C7-3528485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21B3C"/>
    <w:pPr>
      <w:tabs>
        <w:tab w:val="center" w:pos="4513"/>
        <w:tab w:val="right" w:pos="9026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link w:val="Antrats"/>
    <w:uiPriority w:val="99"/>
    <w:rsid w:val="00A21B3C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A21B3C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21B3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AF66-D317-4FA8-ABBA-B4F0E74A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3203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Rūta Bernotienė</dc:creator>
  <cp:keywords/>
  <cp:lastModifiedBy>Edita  Mikučionienė</cp:lastModifiedBy>
  <cp:revision>3</cp:revision>
  <cp:lastPrinted>2024-06-17T07:07:00Z</cp:lastPrinted>
  <dcterms:created xsi:type="dcterms:W3CDTF">2024-09-04T13:10:00Z</dcterms:created>
  <dcterms:modified xsi:type="dcterms:W3CDTF">2024-09-04T13:12:00Z</dcterms:modified>
</cp:coreProperties>
</file>