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F2B4" w14:textId="77777777" w:rsidR="00646E34" w:rsidRPr="00646E34" w:rsidRDefault="00646E34" w:rsidP="00646E34">
      <w:pPr>
        <w:tabs>
          <w:tab w:val="left" w:pos="9825"/>
        </w:tabs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lt-LT"/>
          <w14:ligatures w14:val="none"/>
        </w:rPr>
      </w:pPr>
      <w:r w:rsidRPr="00646E34">
        <w:rPr>
          <w:rFonts w:ascii="Times New Roman" w:eastAsia="Times New Roman" w:hAnsi="Times New Roman" w:cs="Times New Roman"/>
          <w:bCs/>
          <w:sz w:val="24"/>
          <w:szCs w:val="24"/>
          <w:lang w:val="en-US" w:eastAsia="lt-LT"/>
          <w14:ligatures w14:val="none"/>
        </w:rPr>
        <w:t>PATVIRTINTA</w:t>
      </w:r>
    </w:p>
    <w:p w14:paraId="4F1395AB" w14:textId="77777777" w:rsidR="00646E34" w:rsidRPr="00646E34" w:rsidRDefault="00646E34" w:rsidP="00646E34">
      <w:pPr>
        <w:tabs>
          <w:tab w:val="left" w:pos="9825"/>
        </w:tabs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lt-LT"/>
          <w14:ligatures w14:val="none"/>
        </w:rPr>
      </w:pPr>
      <w:proofErr w:type="spellStart"/>
      <w:r w:rsidRPr="00646E34">
        <w:rPr>
          <w:rFonts w:ascii="Times New Roman" w:eastAsia="Times New Roman" w:hAnsi="Times New Roman" w:cs="Times New Roman"/>
          <w:bCs/>
          <w:sz w:val="24"/>
          <w:szCs w:val="24"/>
          <w:lang w:val="en-US" w:eastAsia="lt-LT"/>
          <w14:ligatures w14:val="none"/>
        </w:rPr>
        <w:t>Elektrėnų</w:t>
      </w:r>
      <w:proofErr w:type="spellEnd"/>
      <w:r w:rsidRPr="00646E34">
        <w:rPr>
          <w:rFonts w:ascii="Times New Roman" w:eastAsia="Times New Roman" w:hAnsi="Times New Roman" w:cs="Times New Roman"/>
          <w:bCs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bCs/>
          <w:sz w:val="24"/>
          <w:szCs w:val="24"/>
          <w:lang w:val="en-US" w:eastAsia="lt-LT"/>
          <w14:ligatures w14:val="none"/>
        </w:rPr>
        <w:t>savivaldybės</w:t>
      </w:r>
      <w:proofErr w:type="spellEnd"/>
    </w:p>
    <w:p w14:paraId="3D619664" w14:textId="77777777" w:rsidR="00646E34" w:rsidRPr="00646E34" w:rsidRDefault="00646E34" w:rsidP="00646E34">
      <w:pPr>
        <w:tabs>
          <w:tab w:val="left" w:pos="6420"/>
          <w:tab w:val="left" w:pos="9825"/>
        </w:tabs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lt-LT"/>
          <w14:ligatures w14:val="none"/>
        </w:rPr>
      </w:pPr>
      <w:proofErr w:type="spellStart"/>
      <w:r w:rsidRPr="00646E34">
        <w:rPr>
          <w:rFonts w:ascii="Times New Roman" w:eastAsia="Times New Roman" w:hAnsi="Times New Roman" w:cs="Times New Roman"/>
          <w:bCs/>
          <w:sz w:val="24"/>
          <w:szCs w:val="24"/>
          <w:lang w:val="en-US" w:eastAsia="lt-LT"/>
          <w14:ligatures w14:val="none"/>
        </w:rPr>
        <w:t>administracijos</w:t>
      </w:r>
      <w:proofErr w:type="spellEnd"/>
      <w:r w:rsidRPr="00646E34">
        <w:rPr>
          <w:rFonts w:ascii="Times New Roman" w:eastAsia="Times New Roman" w:hAnsi="Times New Roman" w:cs="Times New Roman"/>
          <w:bCs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bCs/>
          <w:sz w:val="24"/>
          <w:szCs w:val="24"/>
          <w:lang w:val="en-US" w:eastAsia="lt-LT"/>
          <w14:ligatures w14:val="none"/>
        </w:rPr>
        <w:t>direktoriaus</w:t>
      </w:r>
      <w:proofErr w:type="spellEnd"/>
    </w:p>
    <w:p w14:paraId="63D348ED" w14:textId="77777777" w:rsidR="00646E34" w:rsidRPr="00646E34" w:rsidRDefault="00646E34" w:rsidP="00646E34">
      <w:pPr>
        <w:tabs>
          <w:tab w:val="left" w:pos="5685"/>
        </w:tabs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lt-LT"/>
          <w14:ligatures w14:val="none"/>
        </w:rPr>
      </w:pPr>
      <w:r w:rsidRPr="00646E34">
        <w:rPr>
          <w:rFonts w:ascii="Times New Roman" w:eastAsia="Times New Roman" w:hAnsi="Times New Roman" w:cs="Times New Roman"/>
          <w:bCs/>
          <w:sz w:val="24"/>
          <w:szCs w:val="24"/>
          <w:lang w:val="en-US" w:eastAsia="lt-LT"/>
          <w14:ligatures w14:val="none"/>
        </w:rPr>
        <w:t xml:space="preserve">2023 m. </w:t>
      </w:r>
      <w:proofErr w:type="spellStart"/>
      <w:r w:rsidRPr="00646E34">
        <w:rPr>
          <w:rFonts w:ascii="Times New Roman" w:eastAsia="Times New Roman" w:hAnsi="Times New Roman" w:cs="Times New Roman"/>
          <w:bCs/>
          <w:sz w:val="24"/>
          <w:szCs w:val="24"/>
          <w:lang w:val="en-US" w:eastAsia="lt-LT"/>
          <w14:ligatures w14:val="none"/>
        </w:rPr>
        <w:t>lapkričio</w:t>
      </w:r>
      <w:proofErr w:type="spellEnd"/>
      <w:r w:rsidRPr="00646E34">
        <w:rPr>
          <w:rFonts w:ascii="Times New Roman" w:eastAsia="Times New Roman" w:hAnsi="Times New Roman" w:cs="Times New Roman"/>
          <w:bCs/>
          <w:sz w:val="24"/>
          <w:szCs w:val="24"/>
          <w:lang w:val="en-US" w:eastAsia="lt-LT"/>
          <w14:ligatures w14:val="none"/>
        </w:rPr>
        <w:t xml:space="preserve"> 10 d.</w:t>
      </w:r>
    </w:p>
    <w:p w14:paraId="3BA19AB1" w14:textId="77777777" w:rsidR="00646E34" w:rsidRPr="00646E34" w:rsidRDefault="00646E34" w:rsidP="00646E34">
      <w:pPr>
        <w:spacing w:after="0" w:line="276" w:lineRule="auto"/>
        <w:ind w:left="6663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proofErr w:type="spellStart"/>
      <w:r w:rsidRPr="00646E3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įsakymu</w:t>
      </w:r>
      <w:proofErr w:type="spellEnd"/>
      <w:r w:rsidRPr="00646E3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Nr. 03V-309</w:t>
      </w:r>
    </w:p>
    <w:p w14:paraId="2741BF6B" w14:textId="77777777" w:rsidR="00646E34" w:rsidRDefault="00646E34" w:rsidP="00646E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DE84C6D" w14:textId="77777777" w:rsidR="00646E34" w:rsidRPr="00646E34" w:rsidRDefault="00646E34" w:rsidP="00646E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05945DD" w14:textId="77777777" w:rsidR="00646E34" w:rsidRPr="00646E34" w:rsidRDefault="00646E34" w:rsidP="00646E34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646E3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FINANSŲ IR STRATEGINIO PLANAVIMO SKYRIAUS</w:t>
      </w:r>
    </w:p>
    <w:p w14:paraId="1BD9E888" w14:textId="77777777" w:rsidR="00646E34" w:rsidRPr="00646E34" w:rsidRDefault="00646E34" w:rsidP="00646E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646E3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VYRIAUSIOJO SPECIALISTO </w:t>
      </w:r>
    </w:p>
    <w:p w14:paraId="11BA7A8F" w14:textId="77777777" w:rsidR="00646E34" w:rsidRPr="00646E34" w:rsidRDefault="00646E34" w:rsidP="00646E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646E3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PAREIGYBĖS APRAŠYMAS</w:t>
      </w:r>
    </w:p>
    <w:p w14:paraId="39FC6890" w14:textId="77777777" w:rsidR="00646E34" w:rsidRPr="00646E34" w:rsidRDefault="00646E34" w:rsidP="00646E3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  <w14:ligatures w14:val="none"/>
        </w:rPr>
      </w:pPr>
    </w:p>
    <w:p w14:paraId="23442106" w14:textId="77777777" w:rsidR="00646E34" w:rsidRPr="00646E34" w:rsidRDefault="00646E34" w:rsidP="00646E34">
      <w:pPr>
        <w:keepNext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  <w14:ligatures w14:val="none"/>
        </w:rPr>
      </w:pPr>
      <w:r w:rsidRPr="00646E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  <w14:ligatures w14:val="none"/>
        </w:rPr>
        <w:t>I SKYRIUS</w:t>
      </w:r>
    </w:p>
    <w:p w14:paraId="07B3AC50" w14:textId="77777777" w:rsidR="00646E34" w:rsidRPr="00646E34" w:rsidRDefault="00646E34" w:rsidP="00646E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  <w14:ligatures w14:val="none"/>
        </w:rPr>
      </w:pPr>
      <w:r w:rsidRPr="00646E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  <w14:ligatures w14:val="none"/>
        </w:rPr>
        <w:t xml:space="preserve">PAREIGYBĖS </w:t>
      </w:r>
    </w:p>
    <w:p w14:paraId="12E63755" w14:textId="77777777" w:rsidR="00646E34" w:rsidRPr="00646E34" w:rsidRDefault="00646E34" w:rsidP="00646E3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</w:p>
    <w:p w14:paraId="24E5692F" w14:textId="77777777" w:rsidR="00646E34" w:rsidRPr="00646E34" w:rsidRDefault="00646E34" w:rsidP="00646E34">
      <w:pPr>
        <w:spacing w:after="0" w:line="240" w:lineRule="auto"/>
        <w:ind w:right="28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</w:pPr>
      <w:r w:rsidRPr="00646E34">
        <w:rPr>
          <w:rFonts w:ascii="Times New Roman" w:eastAsia="Times New Roman" w:hAnsi="Times New Roman" w:cs="Times New Roman"/>
          <w:sz w:val="24"/>
          <w:szCs w:val="24"/>
          <w:lang w:val="en-US" w:eastAsia="ar-SA"/>
          <w14:ligatures w14:val="none"/>
        </w:rPr>
        <w:t xml:space="preserve">1.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Finansų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ir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strateginio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planavimo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skyriaus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(</w:t>
      </w:r>
      <w:proofErr w:type="spellStart"/>
      <w:r w:rsidRPr="00646E34">
        <w:rPr>
          <w:rFonts w:ascii="Times New Roman" w:eastAsia="Times New Roman" w:hAnsi="Times New Roman" w:cs="Times New Roman"/>
          <w:sz w:val="24"/>
          <w:szCs w:val="24"/>
          <w:lang w:val="en-US" w:eastAsia="ar-SA"/>
          <w14:ligatures w14:val="none"/>
        </w:rPr>
        <w:t>toliau</w:t>
      </w:r>
      <w:proofErr w:type="spellEnd"/>
      <w:r w:rsidRPr="00646E34">
        <w:rPr>
          <w:rFonts w:ascii="Times New Roman" w:eastAsia="Times New Roman" w:hAnsi="Times New Roman" w:cs="Times New Roman"/>
          <w:sz w:val="24"/>
          <w:szCs w:val="24"/>
          <w:lang w:val="en-US" w:eastAsia="ar-SA"/>
          <w14:ligatures w14:val="none"/>
        </w:rPr>
        <w:t xml:space="preserve"> – </w:t>
      </w:r>
      <w:proofErr w:type="spellStart"/>
      <w:r w:rsidRPr="00646E34">
        <w:rPr>
          <w:rFonts w:ascii="Times New Roman" w:eastAsia="Times New Roman" w:hAnsi="Times New Roman" w:cs="Times New Roman"/>
          <w:sz w:val="24"/>
          <w:szCs w:val="24"/>
          <w:lang w:val="en-US" w:eastAsia="ar-SA"/>
          <w14:ligatures w14:val="none"/>
        </w:rPr>
        <w:t>Skyrius</w:t>
      </w:r>
      <w:proofErr w:type="spellEnd"/>
      <w:r w:rsidRPr="00646E34">
        <w:rPr>
          <w:rFonts w:ascii="Times New Roman" w:eastAsia="Times New Roman" w:hAnsi="Times New Roman" w:cs="Times New Roman"/>
          <w:sz w:val="24"/>
          <w:szCs w:val="24"/>
          <w:lang w:val="en-US" w:eastAsia="ar-SA"/>
          <w14:ligatures w14:val="none"/>
        </w:rPr>
        <w:t xml:space="preserve">)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vyriausiasis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sz w:val="24"/>
          <w:szCs w:val="24"/>
          <w:lang w:val="en-US" w:eastAsia="ar-SA"/>
          <w14:ligatures w14:val="none"/>
        </w:rPr>
        <w:t>specialistas</w:t>
      </w:r>
      <w:proofErr w:type="spellEnd"/>
      <w:r w:rsidRPr="00646E34">
        <w:rPr>
          <w:rFonts w:ascii="Times New Roman" w:eastAsia="Times New Roman" w:hAnsi="Times New Roman" w:cs="Times New Roman"/>
          <w:sz w:val="24"/>
          <w:szCs w:val="24"/>
          <w:lang w:val="en-US" w:eastAsia="ar-SA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sz w:val="24"/>
          <w:szCs w:val="24"/>
          <w:lang w:val="en-US" w:eastAsia="ar-SA"/>
          <w14:ligatures w14:val="none"/>
        </w:rPr>
        <w:t>yra</w:t>
      </w:r>
      <w:proofErr w:type="spellEnd"/>
      <w:r w:rsidRPr="00646E34">
        <w:rPr>
          <w:rFonts w:ascii="Times New Roman" w:eastAsia="Times New Roman" w:hAnsi="Times New Roman" w:cs="Times New Roman"/>
          <w:sz w:val="24"/>
          <w:szCs w:val="24"/>
          <w:lang w:val="en-US" w:eastAsia="ar-SA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darbuotojas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,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dirbantis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pagal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darbo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sutartį</w:t>
      </w:r>
      <w:proofErr w:type="spellEnd"/>
      <w:r w:rsidRPr="00646E34">
        <w:rPr>
          <w:rFonts w:ascii="Times New Roman" w:eastAsia="Times New Roman" w:hAnsi="Times New Roman" w:cs="Times New Roman"/>
          <w:sz w:val="24"/>
          <w:szCs w:val="24"/>
          <w:lang w:val="en-US" w:eastAsia="ar-SA"/>
          <w14:ligatures w14:val="none"/>
        </w:rPr>
        <w:t>.</w:t>
      </w:r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Pareigybės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grupė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–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specialistai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.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Vyriausiasis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specialistas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tiesiogiai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pavaldus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Finansų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ir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strateginio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planavimo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skyriaus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vedėjui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.</w:t>
      </w:r>
    </w:p>
    <w:p w14:paraId="1000F77C" w14:textId="77777777" w:rsidR="00646E34" w:rsidRPr="00646E34" w:rsidRDefault="00646E34" w:rsidP="00646E34">
      <w:pPr>
        <w:spacing w:after="0" w:line="240" w:lineRule="auto"/>
        <w:ind w:right="28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</w:pPr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2.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Pareigybės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lygis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– A1.</w:t>
      </w:r>
    </w:p>
    <w:p w14:paraId="1023077F" w14:textId="77777777" w:rsidR="00646E34" w:rsidRPr="00646E34" w:rsidRDefault="00646E34" w:rsidP="00646E34">
      <w:pPr>
        <w:spacing w:after="0" w:line="276" w:lineRule="auto"/>
        <w:ind w:right="28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  <w14:ligatures w14:val="none"/>
        </w:rPr>
      </w:pPr>
    </w:p>
    <w:p w14:paraId="2AE35680" w14:textId="77777777" w:rsidR="00646E34" w:rsidRPr="00646E34" w:rsidRDefault="00646E34" w:rsidP="00646E34">
      <w:pPr>
        <w:spacing w:after="0" w:line="276" w:lineRule="auto"/>
        <w:ind w:right="28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  <w14:ligatures w14:val="none"/>
        </w:rPr>
      </w:pPr>
      <w:r w:rsidRPr="00646E34">
        <w:rPr>
          <w:rFonts w:ascii="Times New Roman" w:eastAsia="Times New Roman" w:hAnsi="Times New Roman" w:cs="Times New Roman"/>
          <w:b/>
          <w:sz w:val="24"/>
          <w:szCs w:val="24"/>
          <w:lang w:val="en-US"/>
          <w14:ligatures w14:val="none"/>
        </w:rPr>
        <w:t>II SKYRIUS</w:t>
      </w:r>
    </w:p>
    <w:p w14:paraId="6E7A2B4A" w14:textId="77777777" w:rsidR="00646E34" w:rsidRPr="00646E34" w:rsidRDefault="00646E34" w:rsidP="00646E34">
      <w:pPr>
        <w:keepNext/>
        <w:spacing w:after="0" w:line="276" w:lineRule="auto"/>
        <w:ind w:right="281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en-US" w:eastAsia="lt-LT"/>
          <w14:ligatures w14:val="none"/>
        </w:rPr>
      </w:pPr>
      <w:r w:rsidRPr="00646E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lt-LT"/>
          <w14:ligatures w14:val="none"/>
        </w:rPr>
        <w:t>SPECIALŪS REIKALAVIMAI ŠIAS PAREIGAS EINANČIAM DARBUOTOJUI</w:t>
      </w:r>
    </w:p>
    <w:p w14:paraId="5FDB97F6" w14:textId="77777777" w:rsidR="00646E34" w:rsidRPr="00646E34" w:rsidRDefault="00646E34" w:rsidP="00646E34">
      <w:pPr>
        <w:spacing w:after="0" w:line="276" w:lineRule="auto"/>
        <w:ind w:right="28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  <w14:ligatures w14:val="none"/>
        </w:rPr>
      </w:pPr>
    </w:p>
    <w:p w14:paraId="0661AFBB" w14:textId="77777777" w:rsidR="00646E34" w:rsidRPr="00646E34" w:rsidRDefault="00646E34" w:rsidP="00646E34">
      <w:pPr>
        <w:spacing w:after="0" w:line="240" w:lineRule="auto"/>
        <w:ind w:right="281"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lt-LT"/>
          <w14:ligatures w14:val="none"/>
        </w:rPr>
      </w:pPr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3.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Darbuotojas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,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einantis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šias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pareigas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,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turi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atitikti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šiuos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specialius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reikalavimus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:</w:t>
      </w:r>
    </w:p>
    <w:p w14:paraId="6C9F59F8" w14:textId="77777777" w:rsidR="00646E34" w:rsidRPr="00646E34" w:rsidRDefault="00646E34" w:rsidP="00646E34">
      <w:pPr>
        <w:spacing w:after="0" w:line="240" w:lineRule="auto"/>
        <w:ind w:right="281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lt-LT"/>
          <w14:ligatures w14:val="none"/>
        </w:rPr>
      </w:pPr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3.1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turėti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ne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žemesnį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kaip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aukštąjį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universitetinį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išsilavinimą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su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magistro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kvalifikaciniu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laipsniu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ar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jam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prilygintu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išsilavinimu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;</w:t>
      </w:r>
      <w:proofErr w:type="gramEnd"/>
    </w:p>
    <w:p w14:paraId="384B7269" w14:textId="77777777" w:rsidR="00646E34" w:rsidRPr="00646E34" w:rsidRDefault="00646E34" w:rsidP="00646E34">
      <w:pPr>
        <w:spacing w:after="0" w:line="240" w:lineRule="auto"/>
        <w:ind w:right="28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/>
          <w14:ligatures w14:val="none"/>
        </w:rPr>
        <w:t xml:space="preserve">3.2. </w:t>
      </w:r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x-none"/>
          <w14:ligatures w14:val="none"/>
        </w:rPr>
        <w:t>būti susipažin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usiam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su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x-none"/>
          <w14:ligatures w14:val="none"/>
        </w:rPr>
        <w:t>Lietuvos Respublikos įstatym</w:t>
      </w:r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ais, </w:t>
      </w:r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x-none"/>
          <w14:ligatures w14:val="none"/>
        </w:rPr>
        <w:t>Lietuvos Respublikos Vyriausybės nutarim</w:t>
      </w:r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ais,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reglamentuojančius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x-none"/>
          <w14:ligatures w14:val="none"/>
        </w:rPr>
        <w:t>vietos savivaldą</w:t>
      </w:r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x-none"/>
          <w14:ligatures w14:val="none"/>
        </w:rPr>
        <w:t>viešąjį administravimą</w:t>
      </w:r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biudžeto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formavimą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Viešojo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sektoriaus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apskaitos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finansinės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atskaitomybės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standartus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(VSAFAS);</w:t>
      </w:r>
    </w:p>
    <w:p w14:paraId="4170EE9A" w14:textId="77777777" w:rsidR="00646E34" w:rsidRPr="00646E34" w:rsidRDefault="00646E34" w:rsidP="00646E34">
      <w:pPr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</w:pPr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3.3.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>šmanyti</w:t>
      </w:r>
      <w:proofErr w:type="spellEnd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>teisės</w:t>
      </w:r>
      <w:proofErr w:type="spellEnd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>aktus</w:t>
      </w:r>
      <w:proofErr w:type="spellEnd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, </w:t>
      </w:r>
      <w:proofErr w:type="spellStart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>reglamentuojančius</w:t>
      </w:r>
      <w:proofErr w:type="spellEnd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>finansų</w:t>
      </w:r>
      <w:proofErr w:type="spellEnd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>kontrolę</w:t>
      </w:r>
      <w:proofErr w:type="spellEnd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, </w:t>
      </w:r>
      <w:proofErr w:type="spellStart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>viešojo</w:t>
      </w:r>
      <w:proofErr w:type="spellEnd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>sektoriaus</w:t>
      </w:r>
      <w:proofErr w:type="spellEnd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>atskaitomybę</w:t>
      </w:r>
      <w:proofErr w:type="spellEnd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, </w:t>
      </w:r>
      <w:proofErr w:type="spellStart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>finansinę</w:t>
      </w:r>
      <w:proofErr w:type="spellEnd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  <w:proofErr w:type="spellStart"/>
      <w:proofErr w:type="gramStart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>apskaitą</w:t>
      </w:r>
      <w:proofErr w:type="spellEnd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>;</w:t>
      </w:r>
      <w:proofErr w:type="gramEnd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</w:p>
    <w:p w14:paraId="247E5639" w14:textId="77777777" w:rsidR="00646E34" w:rsidRPr="00646E34" w:rsidRDefault="00646E34" w:rsidP="00646E34">
      <w:pPr>
        <w:spacing w:after="0" w:line="240" w:lineRule="auto"/>
        <w:ind w:right="28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3.4. </w:t>
      </w:r>
      <w:proofErr w:type="spellStart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>būti</w:t>
      </w:r>
      <w:proofErr w:type="spellEnd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>susipažinusiam</w:t>
      </w:r>
      <w:proofErr w:type="spellEnd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>su</w:t>
      </w:r>
      <w:proofErr w:type="spellEnd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>viešojo</w:t>
      </w:r>
      <w:proofErr w:type="spellEnd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>sektoriaus</w:t>
      </w:r>
      <w:proofErr w:type="spellEnd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>sąskaitų</w:t>
      </w:r>
      <w:proofErr w:type="spellEnd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>planu</w:t>
      </w:r>
      <w:proofErr w:type="spellEnd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>bei</w:t>
      </w:r>
      <w:proofErr w:type="spellEnd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>buhalterinių</w:t>
      </w:r>
      <w:proofErr w:type="spellEnd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>sąskaitų</w:t>
      </w:r>
      <w:proofErr w:type="spellEnd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>korespondencijomis</w:t>
      </w:r>
      <w:proofErr w:type="spellEnd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, </w:t>
      </w:r>
      <w:proofErr w:type="spellStart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>pajamų</w:t>
      </w:r>
      <w:proofErr w:type="spellEnd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>ir</w:t>
      </w:r>
      <w:proofErr w:type="spellEnd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>išlaidų</w:t>
      </w:r>
      <w:proofErr w:type="spellEnd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>ekonominėmis</w:t>
      </w:r>
      <w:proofErr w:type="spellEnd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>ir</w:t>
      </w:r>
      <w:proofErr w:type="spellEnd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>funkcinėmis</w:t>
      </w:r>
      <w:proofErr w:type="spellEnd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  <w:proofErr w:type="spellStart"/>
      <w:proofErr w:type="gramStart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>klasifikacijomis</w:t>
      </w:r>
      <w:proofErr w:type="spellEnd"/>
      <w:r w:rsidRPr="00646E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>;</w:t>
      </w:r>
      <w:proofErr w:type="gramEnd"/>
    </w:p>
    <w:p w14:paraId="1DBE9F1A" w14:textId="77777777" w:rsidR="00646E34" w:rsidRPr="00646E34" w:rsidRDefault="00646E34" w:rsidP="00646E34">
      <w:pPr>
        <w:spacing w:after="0" w:line="240" w:lineRule="auto"/>
        <w:ind w:right="28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/>
          <w14:ligatures w14:val="none"/>
        </w:rPr>
      </w:pPr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x-none"/>
          <w14:ligatures w14:val="none"/>
        </w:rPr>
        <w:t>3.</w:t>
      </w:r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5</w:t>
      </w:r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x-none"/>
          <w14:ligatures w14:val="none"/>
        </w:rPr>
        <w:t>. išmanyti Dokumentų rengimo ir Dokumentų tvarkymo ir apskaitos taisykles;</w:t>
      </w:r>
    </w:p>
    <w:p w14:paraId="34EA6C7B" w14:textId="77777777" w:rsidR="00646E34" w:rsidRPr="00646E34" w:rsidRDefault="00646E34" w:rsidP="00646E34">
      <w:pPr>
        <w:spacing w:after="0" w:line="240" w:lineRule="auto"/>
        <w:ind w:right="281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3.6.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gebėti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atlikti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teisės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aktų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analizę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bei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rengti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analitinę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medžiagą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;</w:t>
      </w:r>
      <w:proofErr w:type="gramEnd"/>
    </w:p>
    <w:p w14:paraId="205081D4" w14:textId="77777777" w:rsidR="00646E34" w:rsidRPr="00646E34" w:rsidRDefault="00646E34" w:rsidP="00646E34">
      <w:pPr>
        <w:spacing w:after="0" w:line="240" w:lineRule="auto"/>
        <w:ind w:right="281"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3.7.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mokėti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analizuoti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apibendrinti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informaciją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gebėti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sklandžiai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dėstyti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mintis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raštu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žodžiu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;</w:t>
      </w:r>
      <w:proofErr w:type="gramEnd"/>
    </w:p>
    <w:p w14:paraId="4B915F02" w14:textId="77777777" w:rsidR="00646E34" w:rsidRPr="00646E34" w:rsidRDefault="00646E34" w:rsidP="00646E34">
      <w:pPr>
        <w:spacing w:after="0" w:line="240" w:lineRule="auto"/>
        <w:ind w:right="281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lt-LT"/>
          <w14:ligatures w14:val="none"/>
        </w:rPr>
      </w:pPr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lt-LT"/>
          <w14:ligatures w14:val="none"/>
        </w:rPr>
        <w:t xml:space="preserve">3.8.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mokėti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dirbti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646E34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>Microsoft Office</w:t>
      </w:r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programiniu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paketu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naudotis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internetu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elektroniniu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paštu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gebėti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naudotis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teisės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aktų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kitų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dokumentų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paieškos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sistemomis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duomenų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bazėmis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  <w:proofErr w:type="gramEnd"/>
    </w:p>
    <w:p w14:paraId="22F6A406" w14:textId="77777777" w:rsidR="00646E34" w:rsidRPr="00646E34" w:rsidRDefault="00646E34" w:rsidP="00646E34">
      <w:pPr>
        <w:spacing w:after="0" w:line="240" w:lineRule="auto"/>
        <w:ind w:right="281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3.9.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išmanyti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gebėti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taikyti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tarnybinės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etikos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reikalavimus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;</w:t>
      </w:r>
      <w:proofErr w:type="gramEnd"/>
    </w:p>
    <w:p w14:paraId="6AFF3AEA" w14:textId="77777777" w:rsidR="00646E34" w:rsidRPr="00646E34" w:rsidRDefault="00646E34" w:rsidP="00646E34">
      <w:pPr>
        <w:spacing w:after="0" w:line="240" w:lineRule="auto"/>
        <w:ind w:right="281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lt-LT"/>
          <w14:ligatures w14:val="none"/>
        </w:rPr>
      </w:pPr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3.10.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dirbti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komandoje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bei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savarankiškai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organizuoti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savo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darbą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.</w:t>
      </w:r>
    </w:p>
    <w:p w14:paraId="5C8420D0" w14:textId="77777777" w:rsidR="00646E34" w:rsidRPr="00646E34" w:rsidRDefault="00646E34" w:rsidP="00646E34">
      <w:pPr>
        <w:spacing w:after="0" w:line="276" w:lineRule="auto"/>
        <w:ind w:right="281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lt-LT"/>
          <w14:ligatures w14:val="none"/>
        </w:rPr>
      </w:pPr>
    </w:p>
    <w:p w14:paraId="53EBA480" w14:textId="77777777" w:rsidR="00646E34" w:rsidRPr="00646E34" w:rsidRDefault="00646E34" w:rsidP="00646E34">
      <w:pPr>
        <w:spacing w:after="0" w:line="276" w:lineRule="auto"/>
        <w:ind w:right="281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lt-LT"/>
          <w14:ligatures w14:val="none"/>
        </w:rPr>
      </w:pPr>
      <w:r w:rsidRPr="00646E3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lt-LT"/>
          <w14:ligatures w14:val="none"/>
        </w:rPr>
        <w:t>III SKYRIUS</w:t>
      </w:r>
    </w:p>
    <w:p w14:paraId="1212B3A5" w14:textId="77777777" w:rsidR="00646E34" w:rsidRPr="00646E34" w:rsidRDefault="00646E34" w:rsidP="00646E34">
      <w:pPr>
        <w:keepNext/>
        <w:spacing w:after="0" w:line="276" w:lineRule="auto"/>
        <w:ind w:right="281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en-US" w:eastAsia="lt-LT"/>
          <w14:ligatures w14:val="none"/>
        </w:rPr>
      </w:pPr>
      <w:r w:rsidRPr="00646E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lt-LT"/>
          <w14:ligatures w14:val="none"/>
        </w:rPr>
        <w:t>ŠIAS PAREIGAS EINANČIO DARBUOTOJO FUNKCIJOS</w:t>
      </w:r>
    </w:p>
    <w:p w14:paraId="72827F0E" w14:textId="77777777" w:rsidR="00646E34" w:rsidRPr="00646E34" w:rsidRDefault="00646E34" w:rsidP="00646E34">
      <w:pPr>
        <w:spacing w:after="0" w:line="276" w:lineRule="auto"/>
        <w:ind w:right="28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</w:pPr>
    </w:p>
    <w:p w14:paraId="13512C2F" w14:textId="77777777" w:rsidR="00646E34" w:rsidRPr="00646E34" w:rsidRDefault="00646E34" w:rsidP="00646E34">
      <w:pPr>
        <w:spacing w:after="0" w:line="276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</w:pPr>
    </w:p>
    <w:p w14:paraId="2C18B05C" w14:textId="77777777" w:rsidR="00646E34" w:rsidRPr="00646E34" w:rsidRDefault="00646E34" w:rsidP="00646E34">
      <w:pPr>
        <w:spacing w:after="0" w:line="276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</w:pPr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4.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Šias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pareigas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einantis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darbuotojas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vykdo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šias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funkcijas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:</w:t>
      </w:r>
    </w:p>
    <w:p w14:paraId="4A32967C" w14:textId="77777777" w:rsidR="00646E34" w:rsidRPr="00646E34" w:rsidRDefault="00646E34" w:rsidP="00646E34">
      <w:pPr>
        <w:spacing w:after="0" w:line="276" w:lineRule="auto"/>
        <w:ind w:right="28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lastRenderedPageBreak/>
        <w:t xml:space="preserve">4.1.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nagrinėja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Lietuvos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Respublikos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Seimo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Lietuvos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Respublikos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Vyriausybės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ministerijų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kitų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valstybinių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institucijų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norminius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teisės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aktus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reglamentuojančius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buhalterinę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apskaitą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;</w:t>
      </w:r>
      <w:proofErr w:type="gramEnd"/>
    </w:p>
    <w:p w14:paraId="11C3DD74" w14:textId="77777777" w:rsidR="00646E34" w:rsidRPr="00646E34" w:rsidRDefault="00646E34" w:rsidP="00646E34">
      <w:pPr>
        <w:spacing w:after="0" w:line="276" w:lineRule="auto"/>
        <w:ind w:right="28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4.2. 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tvarko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buhalterinę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apskaitą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kontroliuoja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kad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racionaliai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taupiai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būtų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naudojami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darbo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materialiniai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finansiniai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ištekliai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užtikrina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kad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ataskaitiniai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duomenys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būtų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teisingi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ataskaitos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finansų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statistikos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įstaigoms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būtų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pateiktos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laiku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;</w:t>
      </w:r>
      <w:proofErr w:type="gramEnd"/>
    </w:p>
    <w:p w14:paraId="22136CC8" w14:textId="77777777" w:rsidR="00646E34" w:rsidRPr="00646E34" w:rsidRDefault="00646E34" w:rsidP="00646E34">
      <w:pPr>
        <w:spacing w:after="0" w:line="276" w:lineRule="auto"/>
        <w:ind w:right="28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4.3.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vykdo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Savivaldybės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biudžeto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valstybės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perduotų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funkcijų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respublikinio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biudžeto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Lietuvos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automobilių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kelių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direkcijos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prie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Susisiekimo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ministerijos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struktūrinių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fondų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programų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kitų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šaltinių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tikslinių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lėšų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buhalterinę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apskaitą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  <w:t xml:space="preserve"> tikrina, ar dokumentai, kurių pagrindu atliekami mokėjimai, yra teisingai </w:t>
      </w:r>
      <w:proofErr w:type="gram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  <w:t>apskaityti</w:t>
      </w:r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;</w:t>
      </w:r>
      <w:proofErr w:type="gramEnd"/>
    </w:p>
    <w:p w14:paraId="5E40ECA0" w14:textId="77777777" w:rsidR="00646E34" w:rsidRPr="00646E34" w:rsidRDefault="00646E34" w:rsidP="00646E34">
      <w:pPr>
        <w:spacing w:after="0" w:line="276" w:lineRule="auto"/>
        <w:ind w:right="28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4.4.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pagal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kompetenciją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sudaro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finansines-ūkines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ataskaitas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laiku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pateikia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finansuojančioms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bei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veiklą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kontroliuojančioms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institucijoms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kad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būtų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užtikrintas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Skyriui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pavestų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funkcijų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vykdymas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;</w:t>
      </w:r>
      <w:proofErr w:type="gramEnd"/>
    </w:p>
    <w:p w14:paraId="7BC2AA43" w14:textId="77777777" w:rsidR="00646E34" w:rsidRPr="00646E34" w:rsidRDefault="00646E34" w:rsidP="00646E34">
      <w:pPr>
        <w:spacing w:after="0" w:line="276" w:lineRule="auto"/>
        <w:ind w:right="28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4.5.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pagal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kompetenciją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prisideda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prie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Elektrėnų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savivaldybės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biudžeto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Savivaldybės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strateginio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plėtros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veiklos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planų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rengimo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įgyvendinimo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koregavimo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finansų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srityje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kaupia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sistemina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proofErr w:type="gram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apibendrina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informaciją</w:t>
      </w:r>
      <w:proofErr w:type="spellEnd"/>
      <w:proofErr w:type="gram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;</w:t>
      </w:r>
    </w:p>
    <w:p w14:paraId="760ABB02" w14:textId="77777777" w:rsidR="00646E34" w:rsidRPr="00646E34" w:rsidRDefault="00646E34" w:rsidP="00646E34">
      <w:pPr>
        <w:spacing w:after="0" w:line="276" w:lineRule="auto"/>
        <w:ind w:right="28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4.6.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vykdo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išankstinę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einamąją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paskesniąją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finansų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kontrolę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;</w:t>
      </w:r>
      <w:proofErr w:type="gram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ab/>
      </w:r>
    </w:p>
    <w:p w14:paraId="14B52082" w14:textId="77777777" w:rsidR="00646E34" w:rsidRPr="00646E34" w:rsidRDefault="00646E34" w:rsidP="00646E34">
      <w:pPr>
        <w:spacing w:after="0" w:line="276" w:lineRule="auto"/>
        <w:ind w:right="28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4.7.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pagal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kompetenciją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rengia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atsakymus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į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paklausimus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išduoda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pažymas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;</w:t>
      </w:r>
      <w:proofErr w:type="gramEnd"/>
    </w:p>
    <w:p w14:paraId="03ACDA8C" w14:textId="77777777" w:rsidR="00646E34" w:rsidRPr="00646E34" w:rsidRDefault="00646E34" w:rsidP="00646E34">
      <w:pPr>
        <w:spacing w:after="0" w:line="276" w:lineRule="auto"/>
        <w:ind w:right="28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4.8.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pagal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kompetenciją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tvarko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archyvinius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dokumentus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pagal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patvirtintą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bylų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nomenklatūrą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nustatyta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tvarka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perduoda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archyvui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;</w:t>
      </w:r>
      <w:proofErr w:type="gramEnd"/>
    </w:p>
    <w:p w14:paraId="1948CCA2" w14:textId="77777777" w:rsidR="00646E34" w:rsidRPr="00646E34" w:rsidRDefault="00646E34" w:rsidP="00646E34">
      <w:pPr>
        <w:spacing w:after="0" w:line="276" w:lineRule="auto"/>
        <w:ind w:right="28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4.9.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nuolat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tobulina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teorines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praktines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žinias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įgūdžius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kitas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profesines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savybes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gebėjimus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;</w:t>
      </w:r>
      <w:proofErr w:type="gramEnd"/>
    </w:p>
    <w:p w14:paraId="18DF16EE" w14:textId="77777777" w:rsidR="00646E34" w:rsidRPr="00646E34" w:rsidRDefault="00646E34" w:rsidP="00646E34">
      <w:pPr>
        <w:spacing w:after="0" w:line="276" w:lineRule="auto"/>
        <w:ind w:right="28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4.10. 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palaiko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tarnybinius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ryšius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bendradarbiauja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su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Savivaldybės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administracijos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darbuotojais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atskaitingomis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įstaigomis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Europos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Sąjungos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paramą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administruojančiomis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institucijomis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;</w:t>
      </w:r>
      <w:proofErr w:type="gramEnd"/>
    </w:p>
    <w:p w14:paraId="417F6527" w14:textId="77777777" w:rsidR="00646E34" w:rsidRPr="00646E34" w:rsidRDefault="00646E34" w:rsidP="00646E34">
      <w:pPr>
        <w:spacing w:after="0" w:line="276" w:lineRule="auto"/>
        <w:ind w:right="28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4.11.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nutraukus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su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įstaiga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skyriumi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)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darbo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santykius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įstaigai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perduoda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visą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turimą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dokumentaciją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pinigines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materialines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vertybes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įformindamas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tai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dokumentų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perdavimo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–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priėmimo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aktu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;</w:t>
      </w:r>
      <w:proofErr w:type="gramEnd"/>
    </w:p>
    <w:p w14:paraId="4F5867F4" w14:textId="77777777" w:rsidR="00646E34" w:rsidRPr="00646E34" w:rsidRDefault="00646E34" w:rsidP="00646E34">
      <w:pPr>
        <w:spacing w:after="0" w:line="276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4.12.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vykdo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kitus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mero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mero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pavaduotojo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Savivaldybės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administracijos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direktoriaus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tiesioginio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vadovo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nenuolatinio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pobūdžio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pavedimus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pagal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savo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kompetenciją</w:t>
      </w:r>
      <w:proofErr w:type="spellEnd"/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0D98CCDE" w14:textId="77777777" w:rsidR="00646E34" w:rsidRPr="00646E34" w:rsidRDefault="00646E34" w:rsidP="00646E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9F8103B" w14:textId="77777777" w:rsidR="00646E34" w:rsidRPr="00646E34" w:rsidRDefault="00646E34" w:rsidP="00646E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C936805" w14:textId="77777777" w:rsidR="00646E34" w:rsidRPr="00646E34" w:rsidRDefault="00646E34" w:rsidP="00646E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E0A77AF" w14:textId="77777777" w:rsidR="00646E34" w:rsidRPr="00646E34" w:rsidRDefault="00646E34" w:rsidP="00646E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29E55C2" w14:textId="77777777" w:rsidR="00646E34" w:rsidRPr="00646E34" w:rsidRDefault="00646E34" w:rsidP="00646E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F4CBD81" w14:textId="77777777" w:rsidR="00646E34" w:rsidRPr="00646E34" w:rsidRDefault="00646E34" w:rsidP="0064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Susipažinau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sutinku</w:t>
      </w:r>
      <w:proofErr w:type="spellEnd"/>
    </w:p>
    <w:p w14:paraId="3E0EE963" w14:textId="77777777" w:rsidR="00646E34" w:rsidRPr="00646E34" w:rsidRDefault="00646E34" w:rsidP="0064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</w:p>
    <w:p w14:paraId="5D1C479D" w14:textId="77777777" w:rsidR="00646E34" w:rsidRPr="00646E34" w:rsidRDefault="00646E34" w:rsidP="0064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_______________________</w:t>
      </w:r>
    </w:p>
    <w:p w14:paraId="20F44B45" w14:textId="77777777" w:rsidR="00646E34" w:rsidRPr="00646E34" w:rsidRDefault="00646E34" w:rsidP="0064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(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Parašas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)</w:t>
      </w:r>
    </w:p>
    <w:p w14:paraId="134EAFF1" w14:textId="77777777" w:rsidR="00646E34" w:rsidRPr="00646E34" w:rsidRDefault="00646E34" w:rsidP="0064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_______________________</w:t>
      </w:r>
    </w:p>
    <w:p w14:paraId="4CC05BEF" w14:textId="77777777" w:rsidR="00646E34" w:rsidRPr="00646E34" w:rsidRDefault="00646E34" w:rsidP="0064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(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Vardas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ir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pavardė</w:t>
      </w:r>
      <w:proofErr w:type="spellEnd"/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)</w:t>
      </w:r>
    </w:p>
    <w:p w14:paraId="0A93C030" w14:textId="77777777" w:rsidR="00646E34" w:rsidRPr="00646E34" w:rsidRDefault="00646E34" w:rsidP="0064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</w:p>
    <w:p w14:paraId="6140952D" w14:textId="77777777" w:rsidR="00646E34" w:rsidRPr="00646E34" w:rsidRDefault="00646E34" w:rsidP="0064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______________________ </w:t>
      </w:r>
    </w:p>
    <w:p w14:paraId="05A7D1D8" w14:textId="77777777" w:rsidR="00646E34" w:rsidRPr="00646E34" w:rsidRDefault="00646E34" w:rsidP="00646E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646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(Data)</w:t>
      </w:r>
      <w:r w:rsidRPr="00646E3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r w:rsidRPr="00646E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7FCBFB36" w14:textId="77777777" w:rsidR="005E0DBF" w:rsidRDefault="005E0DBF"/>
    <w:sectPr w:rsidR="005E0DB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34"/>
    <w:rsid w:val="003F5817"/>
    <w:rsid w:val="005E0DBF"/>
    <w:rsid w:val="0064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815F"/>
  <w15:chartTrackingRefBased/>
  <w15:docId w15:val="{1726AC92-3C59-4ED1-9066-E55C189A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2721</Words>
  <Characters>1551</Characters>
  <Application>Microsoft Office Word</Application>
  <DocSecurity>0</DocSecurity>
  <Lines>12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Lijana</dc:creator>
  <cp:keywords/>
  <dc:description/>
  <cp:lastModifiedBy>Lijana</cp:lastModifiedBy>
  <cp:revision>2</cp:revision>
  <dcterms:created xsi:type="dcterms:W3CDTF">2023-11-15T14:18:00Z</dcterms:created>
  <dcterms:modified xsi:type="dcterms:W3CDTF">2023-11-16T11:40:00Z</dcterms:modified>
</cp:coreProperties>
</file>